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6C" w:rsidRDefault="00E25C6C" w:rsidP="00E25C6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14291">
        <w:rPr>
          <w:rFonts w:ascii="Arial Narrow" w:hAnsi="Arial Narrow" w:cs="Arial"/>
          <w:sz w:val="22"/>
          <w:szCs w:val="22"/>
        </w:rPr>
        <w:object w:dxaOrig="9921" w:dyaOrig="1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54pt" o:ole="">
            <v:imagedata r:id="rId4" o:title=""/>
          </v:shape>
          <o:OLEObject Type="Embed" ProgID="CorelDRAW.Graphic.11" ShapeID="_x0000_i1025" DrawAspect="Content" ObjectID="_1389520655" r:id="rId5"/>
        </w:object>
      </w:r>
      <w:r>
        <w:rPr>
          <w:rFonts w:ascii="Arial Narrow" w:hAnsi="Arial Narrow" w:cs="Arial"/>
          <w:sz w:val="22"/>
          <w:szCs w:val="22"/>
        </w:rPr>
        <w:t xml:space="preserve">        </w:t>
      </w: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638175" cy="990600"/>
            <wp:effectExtent l="19050" t="0" r="9525" b="0"/>
            <wp:docPr id="5" name="Obrázok 2" descr="znak_velky_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velky_tex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6C" w:rsidRDefault="00E25C6C" w:rsidP="00E25C6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E25C6C" w:rsidRDefault="00E25C6C" w:rsidP="00E25C6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D472C9" w:rsidRPr="00E25C6C" w:rsidRDefault="00D472C9" w:rsidP="00E25C6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25C6C">
        <w:rPr>
          <w:rFonts w:ascii="Arial" w:hAnsi="Arial" w:cs="Arial"/>
          <w:b/>
          <w:bCs/>
          <w:sz w:val="32"/>
          <w:szCs w:val="32"/>
        </w:rPr>
        <w:t>PRÍKLADY DOBREJ PRAXE - spôsoby nakladania s komunálnymi odpadmi  a biologicky rozložiteľnými odpadmi v ČR</w:t>
      </w:r>
    </w:p>
    <w:p w:rsidR="00D472C9" w:rsidRDefault="00D472C9" w:rsidP="00D472C9">
      <w:pPr>
        <w:rPr>
          <w:rFonts w:ascii="Garamond" w:hAnsi="Garamond" w:cs="Arial"/>
          <w:b/>
        </w:rPr>
      </w:pPr>
    </w:p>
    <w:p w:rsidR="00E25C6C" w:rsidRPr="00440500" w:rsidRDefault="00E25C6C" w:rsidP="00D472C9">
      <w:pPr>
        <w:rPr>
          <w:rFonts w:ascii="Garamond" w:hAnsi="Garamond" w:cs="Arial"/>
          <w:b/>
        </w:rPr>
      </w:pPr>
    </w:p>
    <w:p w:rsidR="00D472C9" w:rsidRDefault="00D472C9" w:rsidP="00E25C6C">
      <w:pPr>
        <w:ind w:right="-12" w:firstLine="708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V rámci projektu naplánovali partnerské obce realizáciu dvoch seminárov spojených s exkurziou, ktoré sú určené pre zástupcov verejnej správy a podnikateľov – producentov odpadu zo zelene z oboch strán hranice. </w:t>
      </w:r>
    </w:p>
    <w:tbl>
      <w:tblPr>
        <w:tblW w:w="11116" w:type="dxa"/>
        <w:tblLook w:val="04A0"/>
      </w:tblPr>
      <w:tblGrid>
        <w:gridCol w:w="4219"/>
        <w:gridCol w:w="1334"/>
        <w:gridCol w:w="3107"/>
        <w:gridCol w:w="1938"/>
        <w:gridCol w:w="518"/>
      </w:tblGrid>
      <w:tr w:rsidR="00D472C9" w:rsidRPr="00CD0628" w:rsidTr="00E25C6C">
        <w:trPr>
          <w:gridAfter w:val="1"/>
          <w:wAfter w:w="518" w:type="dxa"/>
          <w:trHeight w:val="80"/>
        </w:trPr>
        <w:tc>
          <w:tcPr>
            <w:tcW w:w="10598" w:type="dxa"/>
            <w:gridSpan w:val="4"/>
          </w:tcPr>
          <w:p w:rsidR="00D472C9" w:rsidRPr="00CD0628" w:rsidRDefault="00D472C9" w:rsidP="00E25C6C">
            <w:pPr>
              <w:spacing w:after="120"/>
              <w:ind w:right="-12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             Prvý seminár s exkurziou sa konal koncom 30. Novembra 2011 v Čechách. Účastníci sa počas diskusií na seminári vymenili skúsenosti v oblasti legislatívy v ČR a v SR. O českej legislatíve fundovane prednášala Ing. Káčerová, z Odboru technické ochrany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prostředí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a energetiky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Zlínskeho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kraje. O skúsenostiach so zavedením zberu kuchynského a reštauračného odpadu sa podelil zástupca  mesta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Brumov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–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Bylnice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, Ing.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Froněk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. O najnovších skúsenostiach v Štítnej informoval prítomných starosta zo Štítnej nad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Vláří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. </w:t>
            </w:r>
          </w:p>
        </w:tc>
      </w:tr>
      <w:tr w:rsidR="00D472C9" w:rsidRPr="00D45EF5" w:rsidTr="00E25C6C">
        <w:tc>
          <w:tcPr>
            <w:tcW w:w="11116" w:type="dxa"/>
            <w:gridSpan w:val="5"/>
          </w:tcPr>
          <w:p w:rsidR="00D472C9" w:rsidRDefault="00D472C9" w:rsidP="00E25C6C">
            <w:pPr>
              <w:spacing w:after="120"/>
              <w:ind w:right="260" w:firstLine="70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</w:rPr>
              <w:t>Cieľom seminára bola predovšetkým v</w:t>
            </w:r>
            <w:r w:rsidRPr="00CD0628">
              <w:rPr>
                <w:rFonts w:ascii="Arial" w:hAnsi="Arial" w:cs="Arial"/>
                <w:bCs/>
                <w:sz w:val="20"/>
                <w:szCs w:val="20"/>
              </w:rPr>
              <w:t>ýmen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Pr="00CD0628">
              <w:rPr>
                <w:rFonts w:ascii="Arial" w:hAnsi="Arial" w:cs="Arial"/>
                <w:bCs/>
                <w:sz w:val="20"/>
                <w:szCs w:val="20"/>
              </w:rPr>
              <w:t xml:space="preserve"> skúseností a znalostí z rôznych používaných spôsobov triedenia komunálneho odpadu, systémov zhodnocovania biologicky rozložiteľného komunálneho odpadu. Výmena skúseností s používaním ekonomických nástrojov ako motivačným faktorom pre zvýšenie efektívnosti triedeného zberu.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Účastníci si prezreli v teréne spôsob zberu triedeného odpadu v Štítnej nad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Vláří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 a prehliadli si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komunitnú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kompostáreň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. Obec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Štítná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nad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Vláří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– Popov získala z fondov EÚ dotáciu na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kompostovaciu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techniku. Obecná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kompostáreň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bola zriadená v priestoroch nevyužívaného hnojiska miestnej farmy. Okrem odpadu zo zelene sa tu zhodnocuje aj odpad od obyvateľov obce. Zber obec organizuje 2x do týždňa. V priebehu prvých 5 mesiacov roku 2011 uložili na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kompostáreň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200 t odpadov.</w:t>
            </w:r>
          </w:p>
          <w:p w:rsidR="00D472C9" w:rsidRDefault="00D472C9" w:rsidP="00E25C6C">
            <w:pPr>
              <w:spacing w:after="120"/>
              <w:ind w:right="260" w:firstLine="70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V 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Slavičíne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účastníci exkurzie navštívili Regionálnu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kompostáreň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s najnovšou technológiou. Sprevádzal ich riaditeľ spoločnosti JOGA Luhačovice, Ing. Jozef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Gabryš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. Hlavným odpadom, ktorý sa tu zhodnocuje je reštauračný odpad, ale aj odpad zo záhradníctva, kaly a drevný odpad. Regionálna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kompostáreň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Slavičín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sa nachádza v areáli skládky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Slavičín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Radašovy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, cca 1,5 km za intravilánom mesta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Slavičín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. Je vybavená najmodernejšou technológiou BDB (biologicky dosúšaná biomasa) s automatickým systémom merania teplôt, regulácie, kontrolného systému a vzduchotechniky. Celý systém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hygienizácie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a fermentácie pri výrobe biomasy, alebo kompostu je riadený softvérom, ktorý pomocou 24-hodinového merania teplôt a vlhkosti stráži a kontroluje proces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hygienizácie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v 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hygienizačnom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boxe a zrenie BRO v 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aerobných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krechtoch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. Kapacita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kompostárne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je max. 24 tisíc ton/rok, pričom všetky technologické celky aj skladovacie priestory sú kryté, t. zn., že odpad je navážaný do hál.</w:t>
            </w:r>
          </w:p>
          <w:p w:rsidR="00E25C6C" w:rsidRDefault="00E25C6C" w:rsidP="00E25C6C">
            <w:pPr>
              <w:spacing w:after="120"/>
              <w:ind w:right="260" w:firstLine="709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25C6C" w:rsidRDefault="00D472C9" w:rsidP="00E25C6C">
            <w:pPr>
              <w:spacing w:after="120"/>
              <w:ind w:right="2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038475" cy="2280014"/>
                  <wp:effectExtent l="19050" t="0" r="9525" b="0"/>
                  <wp:docPr id="2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70" cy="228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C6C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038475" cy="2280013"/>
                  <wp:effectExtent l="19050" t="0" r="9525" b="0"/>
                  <wp:docPr id="4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013" cy="228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C9" w:rsidRDefault="00D472C9" w:rsidP="00E25C6C">
            <w:pPr>
              <w:spacing w:after="120"/>
              <w:ind w:right="2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472C9" w:rsidRDefault="001E0DC5" w:rsidP="00E25C6C">
            <w:pPr>
              <w:spacing w:after="120"/>
              <w:ind w:right="260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472C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Prekopávanie kompostu v Regionálnej </w:t>
            </w:r>
            <w:proofErr w:type="spellStart"/>
            <w:r w:rsidRPr="00D472C9">
              <w:rPr>
                <w:rFonts w:ascii="Arial" w:hAnsi="Arial" w:cs="Arial"/>
                <w:bCs/>
                <w:i/>
                <w:sz w:val="20"/>
                <w:szCs w:val="20"/>
              </w:rPr>
              <w:t>kompostárni</w:t>
            </w:r>
            <w:proofErr w:type="spellEnd"/>
            <w:r w:rsidRPr="00D472C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</w:t>
            </w:r>
            <w:r w:rsidR="00CA2DE7">
              <w:rPr>
                <w:rFonts w:ascii="Arial" w:hAnsi="Arial" w:cs="Arial"/>
                <w:bCs/>
                <w:i/>
                <w:sz w:val="20"/>
                <w:szCs w:val="20"/>
              </w:rPr>
              <w:t> </w:t>
            </w:r>
            <w:proofErr w:type="spellStart"/>
            <w:r w:rsidRPr="00D472C9">
              <w:rPr>
                <w:rFonts w:ascii="Arial" w:hAnsi="Arial" w:cs="Arial"/>
                <w:bCs/>
                <w:i/>
                <w:sz w:val="20"/>
                <w:szCs w:val="20"/>
              </w:rPr>
              <w:t>Slavičíne</w:t>
            </w:r>
            <w:proofErr w:type="spellEnd"/>
          </w:p>
          <w:p w:rsidR="00CA2DE7" w:rsidRDefault="00CA2DE7" w:rsidP="00E25C6C">
            <w:pPr>
              <w:spacing w:after="120"/>
              <w:ind w:right="260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A2DE7" w:rsidRDefault="00CA2DE7" w:rsidP="00E25C6C">
            <w:pPr>
              <w:spacing w:after="120"/>
              <w:ind w:right="260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A2DE7" w:rsidRPr="001E0DC5" w:rsidRDefault="00CA2DE7" w:rsidP="00E25C6C">
            <w:pPr>
              <w:spacing w:after="120"/>
              <w:ind w:right="260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7D7578" w:rsidRDefault="00D472C9" w:rsidP="007D7578">
            <w:pPr>
              <w:spacing w:after="120"/>
              <w:ind w:right="260" w:firstLine="85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Exkurzia pokračovala na Technické služby do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Vsetína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kde sa účastníci exkurzie stretli s vedúcim prevádzky Logistického centra odpadov, p.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Střelcem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. Celý komplex Logistického centra pozostáva z haly pre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dotrieďovanie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odpadu, haly na skladovanie zlisovaných vytriedených odpadov, prekladiska komunálneho dopadu, haly na skladovanie nebezpečného odpadu, zberného dvora a administratívnej budovy. Triedený komunálny odpad je dopravovaný k technologickému zariadeniu a následne lisovaný do balíkov. Súčasťou Logistického centra je aj ukladanie stavebnej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sute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a ostatného inertného materiálu zo stavebnej činnosti. </w:t>
            </w:r>
          </w:p>
          <w:p w:rsidR="00D472C9" w:rsidRDefault="00D472C9" w:rsidP="00E25C6C">
            <w:pPr>
              <w:spacing w:after="120"/>
              <w:ind w:right="2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472C9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-4445</wp:posOffset>
                  </wp:positionV>
                  <wp:extent cx="1895475" cy="2724150"/>
                  <wp:effectExtent l="19050" t="0" r="9525" b="0"/>
                  <wp:wrapThrough wrapText="bothSides">
                    <wp:wrapPolygon edited="0">
                      <wp:start x="-217" y="0"/>
                      <wp:lineTo x="-217" y="21449"/>
                      <wp:lineTo x="21709" y="21449"/>
                      <wp:lineTo x="21709" y="0"/>
                      <wp:lineTo x="-217" y="0"/>
                    </wp:wrapPolygon>
                  </wp:wrapThrough>
                  <wp:docPr id="1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z w:val="20"/>
                <w:szCs w:val="20"/>
              </w:rPr>
              <w:t>V tomto roku budú partneri – obce Košeca a 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Štítná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nad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Vláří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pokračovať v realizácii aktivít projektu. Po ukončení výstavby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kompostoviska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v slovenskej obci Košeca, zrealizujú vzdelávacie aktivity na slovenskej strane –  školenie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kompostmajstrov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, seminár, spojený s exkurziou, vrátane vydania propagačných materiálov pre obyvateľov obcí. </w:t>
            </w:r>
          </w:p>
          <w:p w:rsidR="00D472C9" w:rsidRDefault="00D472C9" w:rsidP="00E25C6C">
            <w:pPr>
              <w:ind w:right="26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Prínosom realizácie projektu bude nielen rozvoj ľudských zdrojov – zvýšenie kvalifikácie a odborného potenciálu zamestnancov obcí, ale aj propagácia územia oboch obcí – ich prírodného, kultúrneho a 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infraštruktúrneho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potenciálu. </w:t>
            </w:r>
          </w:p>
          <w:p w:rsidR="00D472C9" w:rsidRDefault="00D472C9" w:rsidP="00E25C6C">
            <w:pPr>
              <w:spacing w:after="120"/>
              <w:ind w:right="260" w:firstLine="85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472C9" w:rsidRDefault="00D472C9" w:rsidP="00E25C6C">
            <w:pPr>
              <w:spacing w:after="120"/>
              <w:ind w:right="26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DC5" w:rsidRDefault="001E0DC5" w:rsidP="00E25C6C">
            <w:pPr>
              <w:spacing w:after="120"/>
              <w:ind w:right="26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472C9" w:rsidRDefault="00D472C9" w:rsidP="00E25C6C">
            <w:pPr>
              <w:spacing w:after="120"/>
              <w:ind w:right="2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</w:p>
          <w:p w:rsidR="001E0DC5" w:rsidRDefault="001E0DC5" w:rsidP="00E25C6C">
            <w:pPr>
              <w:ind w:right="260"/>
              <w:jc w:val="both"/>
              <w:rPr>
                <w:rFonts w:ascii="Arial" w:hAnsi="Arial" w:cs="Arial"/>
                <w:bCs/>
                <w:sz w:val="20"/>
              </w:rPr>
            </w:pPr>
          </w:p>
          <w:p w:rsidR="00D472C9" w:rsidRPr="00E25C6C" w:rsidRDefault="001E0DC5" w:rsidP="00E25C6C">
            <w:pPr>
              <w:spacing w:after="120"/>
              <w:ind w:right="26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E0DC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Dotrieďovacia linka vo </w:t>
            </w:r>
            <w:proofErr w:type="spellStart"/>
            <w:r w:rsidRPr="001E0DC5">
              <w:rPr>
                <w:rFonts w:ascii="Arial" w:hAnsi="Arial" w:cs="Arial"/>
                <w:bCs/>
                <w:i/>
                <w:sz w:val="20"/>
                <w:szCs w:val="20"/>
              </w:rPr>
              <w:t>Vsetíne</w:t>
            </w:r>
            <w:proofErr w:type="spellEnd"/>
          </w:p>
        </w:tc>
      </w:tr>
      <w:tr w:rsidR="00D472C9" w:rsidRPr="00AA7F42" w:rsidTr="00E25C6C">
        <w:trPr>
          <w:gridAfter w:val="1"/>
          <w:wAfter w:w="518" w:type="dxa"/>
        </w:trPr>
        <w:tc>
          <w:tcPr>
            <w:tcW w:w="4219" w:type="dxa"/>
          </w:tcPr>
          <w:p w:rsidR="00E25C6C" w:rsidRDefault="00E25C6C" w:rsidP="00E25C6C">
            <w:pPr>
              <w:ind w:right="1191"/>
              <w:rPr>
                <w:rFonts w:ascii="Arial" w:hAnsi="Arial" w:cs="Arial"/>
                <w:bCs/>
                <w:sz w:val="20"/>
              </w:rPr>
            </w:pPr>
          </w:p>
          <w:p w:rsidR="00E25C6C" w:rsidRDefault="00E25C6C" w:rsidP="00E25C6C">
            <w:pPr>
              <w:tabs>
                <w:tab w:val="left" w:pos="4003"/>
              </w:tabs>
              <w:ind w:right="1191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Autor článku a fotografií: </w:t>
            </w:r>
          </w:p>
          <w:p w:rsidR="00E25C6C" w:rsidRDefault="00E25C6C" w:rsidP="00CA2DE7">
            <w:pPr>
              <w:tabs>
                <w:tab w:val="left" w:pos="4003"/>
              </w:tabs>
              <w:ind w:right="1191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Ing. Danka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Palkechová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>, koordinátorka projektu</w:t>
            </w:r>
          </w:p>
          <w:p w:rsidR="00D472C9" w:rsidRPr="00D45EF5" w:rsidRDefault="00D472C9" w:rsidP="00E25C6C">
            <w:pPr>
              <w:pStyle w:val="Nadpis5"/>
              <w:tabs>
                <w:tab w:val="clear" w:pos="4720"/>
              </w:tabs>
              <w:spacing w:before="120" w:after="120"/>
              <w:ind w:right="1191"/>
              <w:jc w:val="left"/>
              <w:rPr>
                <w:rFonts w:ascii="Arial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6379" w:type="dxa"/>
            <w:gridSpan w:val="3"/>
          </w:tcPr>
          <w:p w:rsidR="00D472C9" w:rsidRPr="00AA7F42" w:rsidRDefault="00D472C9" w:rsidP="00D472C9">
            <w:pPr>
              <w:spacing w:before="240" w:after="120"/>
              <w:ind w:right="1191"/>
              <w:rPr>
                <w:rFonts w:ascii="Arial" w:hAnsi="Arial" w:cs="Arial"/>
                <w:b/>
              </w:rPr>
            </w:pPr>
          </w:p>
        </w:tc>
      </w:tr>
      <w:tr w:rsidR="00D472C9" w:rsidRPr="00D45EF5" w:rsidTr="00E25C6C">
        <w:trPr>
          <w:gridAfter w:val="1"/>
          <w:wAfter w:w="518" w:type="dxa"/>
        </w:trPr>
        <w:tc>
          <w:tcPr>
            <w:tcW w:w="10598" w:type="dxa"/>
            <w:gridSpan w:val="4"/>
          </w:tcPr>
          <w:p w:rsidR="00D472C9" w:rsidRPr="00AA7F42" w:rsidRDefault="00D472C9" w:rsidP="00D472C9">
            <w:pPr>
              <w:spacing w:after="120"/>
              <w:ind w:right="1191"/>
              <w:rPr>
                <w:rFonts w:ascii="Arial" w:hAnsi="Arial" w:cs="Arial"/>
                <w:b/>
              </w:rPr>
            </w:pPr>
          </w:p>
        </w:tc>
      </w:tr>
      <w:tr w:rsidR="00D472C9" w:rsidRPr="00D45EF5" w:rsidTr="00E25C6C">
        <w:trPr>
          <w:gridAfter w:val="1"/>
          <w:wAfter w:w="518" w:type="dxa"/>
        </w:trPr>
        <w:tc>
          <w:tcPr>
            <w:tcW w:w="4219" w:type="dxa"/>
          </w:tcPr>
          <w:p w:rsidR="00D472C9" w:rsidRPr="00D45EF5" w:rsidRDefault="00D472C9" w:rsidP="00D472C9">
            <w:pPr>
              <w:spacing w:before="240" w:after="120"/>
              <w:ind w:right="1191"/>
              <w:rPr>
                <w:rFonts w:ascii="Arial" w:hAnsi="Arial" w:cs="Arial"/>
                <w:b/>
              </w:rPr>
            </w:pPr>
          </w:p>
        </w:tc>
        <w:tc>
          <w:tcPr>
            <w:tcW w:w="6379" w:type="dxa"/>
            <w:gridSpan w:val="3"/>
          </w:tcPr>
          <w:p w:rsidR="00D472C9" w:rsidRPr="00D45EF5" w:rsidRDefault="00D472C9" w:rsidP="00D472C9">
            <w:pPr>
              <w:spacing w:before="120"/>
              <w:ind w:right="1191"/>
              <w:rPr>
                <w:rFonts w:ascii="Arial" w:hAnsi="Arial" w:cs="Arial"/>
                <w:b/>
              </w:rPr>
            </w:pPr>
          </w:p>
        </w:tc>
      </w:tr>
      <w:tr w:rsidR="00D472C9" w:rsidRPr="00D45EF5" w:rsidTr="00E25C6C">
        <w:trPr>
          <w:gridAfter w:val="1"/>
          <w:wAfter w:w="518" w:type="dxa"/>
        </w:trPr>
        <w:tc>
          <w:tcPr>
            <w:tcW w:w="5553" w:type="dxa"/>
            <w:gridSpan w:val="2"/>
          </w:tcPr>
          <w:p w:rsidR="00D472C9" w:rsidRPr="00D45EF5" w:rsidRDefault="00D472C9" w:rsidP="00D472C9">
            <w:pPr>
              <w:spacing w:before="120" w:after="120"/>
              <w:ind w:right="1191"/>
              <w:rPr>
                <w:rFonts w:ascii="Arial" w:hAnsi="Arial" w:cs="Arial"/>
                <w:b/>
              </w:rPr>
            </w:pPr>
          </w:p>
        </w:tc>
        <w:tc>
          <w:tcPr>
            <w:tcW w:w="3107" w:type="dxa"/>
          </w:tcPr>
          <w:p w:rsidR="00D472C9" w:rsidRPr="00D45EF5" w:rsidRDefault="00D472C9" w:rsidP="00D472C9">
            <w:pPr>
              <w:spacing w:before="120"/>
              <w:ind w:right="1191"/>
              <w:rPr>
                <w:rFonts w:ascii="Arial" w:hAnsi="Arial" w:cs="Arial"/>
              </w:rPr>
            </w:pPr>
          </w:p>
        </w:tc>
        <w:tc>
          <w:tcPr>
            <w:tcW w:w="1938" w:type="dxa"/>
          </w:tcPr>
          <w:p w:rsidR="00D472C9" w:rsidRPr="00D45EF5" w:rsidRDefault="00D472C9" w:rsidP="00D472C9">
            <w:pPr>
              <w:spacing w:before="120"/>
              <w:ind w:right="1191"/>
              <w:rPr>
                <w:rFonts w:ascii="Arial" w:hAnsi="Arial" w:cs="Arial"/>
              </w:rPr>
            </w:pPr>
          </w:p>
        </w:tc>
      </w:tr>
      <w:tr w:rsidR="00D472C9" w:rsidRPr="00D45EF5" w:rsidTr="00E25C6C">
        <w:trPr>
          <w:gridAfter w:val="1"/>
          <w:wAfter w:w="518" w:type="dxa"/>
        </w:trPr>
        <w:tc>
          <w:tcPr>
            <w:tcW w:w="5553" w:type="dxa"/>
            <w:gridSpan w:val="2"/>
          </w:tcPr>
          <w:p w:rsidR="00D472C9" w:rsidRPr="00D45EF5" w:rsidRDefault="00D472C9" w:rsidP="00D472C9">
            <w:pPr>
              <w:ind w:right="1191"/>
              <w:rPr>
                <w:rFonts w:ascii="Arial" w:hAnsi="Arial" w:cs="Arial"/>
              </w:rPr>
            </w:pPr>
          </w:p>
        </w:tc>
        <w:tc>
          <w:tcPr>
            <w:tcW w:w="3107" w:type="dxa"/>
          </w:tcPr>
          <w:p w:rsidR="00D472C9" w:rsidRPr="00D45EF5" w:rsidRDefault="00D472C9" w:rsidP="00D472C9">
            <w:pPr>
              <w:spacing w:before="120"/>
              <w:ind w:right="1191"/>
              <w:rPr>
                <w:rFonts w:ascii="Arial" w:hAnsi="Arial" w:cs="Arial"/>
              </w:rPr>
            </w:pPr>
          </w:p>
        </w:tc>
        <w:tc>
          <w:tcPr>
            <w:tcW w:w="1938" w:type="dxa"/>
          </w:tcPr>
          <w:p w:rsidR="00D472C9" w:rsidRPr="00D45EF5" w:rsidRDefault="00D472C9" w:rsidP="00D472C9">
            <w:pPr>
              <w:spacing w:before="120"/>
              <w:ind w:right="1191"/>
              <w:rPr>
                <w:rFonts w:ascii="Arial" w:hAnsi="Arial" w:cs="Arial"/>
              </w:rPr>
            </w:pPr>
          </w:p>
        </w:tc>
      </w:tr>
    </w:tbl>
    <w:p w:rsidR="00D472C9" w:rsidRPr="00D156A2" w:rsidRDefault="00D472C9" w:rsidP="00D472C9">
      <w:pPr>
        <w:ind w:right="1191"/>
        <w:jc w:val="both"/>
        <w:rPr>
          <w:rFonts w:ascii="Arial" w:hAnsi="Arial" w:cs="Arial"/>
          <w:bCs/>
          <w:sz w:val="20"/>
        </w:rPr>
      </w:pPr>
    </w:p>
    <w:p w:rsidR="00D472C9" w:rsidRDefault="00D472C9" w:rsidP="00D472C9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D472C9" w:rsidRDefault="00D472C9" w:rsidP="00D472C9">
      <w:pPr>
        <w:pStyle w:val="Zkladntext2"/>
        <w:autoSpaceDE/>
        <w:rPr>
          <w:szCs w:val="24"/>
        </w:rPr>
      </w:pPr>
    </w:p>
    <w:p w:rsidR="00D472C9" w:rsidRDefault="00D472C9" w:rsidP="00D472C9">
      <w:pPr>
        <w:jc w:val="both"/>
        <w:rPr>
          <w:rFonts w:ascii="Arial" w:hAnsi="Arial" w:cs="Arial"/>
          <w:spacing w:val="-2"/>
          <w:sz w:val="20"/>
        </w:rPr>
      </w:pPr>
    </w:p>
    <w:p w:rsidR="00D472C9" w:rsidRDefault="00D472C9" w:rsidP="00D472C9">
      <w:pPr>
        <w:pStyle w:val="Zkladntext2"/>
      </w:pPr>
    </w:p>
    <w:p w:rsidR="00D472C9" w:rsidRDefault="00D472C9" w:rsidP="00D472C9">
      <w:pPr>
        <w:pStyle w:val="Zkladntext2"/>
      </w:pPr>
    </w:p>
    <w:p w:rsidR="00D472C9" w:rsidRDefault="00D472C9" w:rsidP="00D472C9">
      <w:pPr>
        <w:jc w:val="both"/>
        <w:rPr>
          <w:rFonts w:ascii="Arial" w:hAnsi="Arial" w:cs="Arial"/>
          <w:sz w:val="20"/>
        </w:rPr>
      </w:pPr>
    </w:p>
    <w:p w:rsidR="00D472C9" w:rsidRDefault="00D472C9" w:rsidP="00D472C9">
      <w:pPr>
        <w:jc w:val="both"/>
        <w:rPr>
          <w:rFonts w:ascii="Arial" w:hAnsi="Arial" w:cs="Arial"/>
          <w:bCs/>
          <w:sz w:val="20"/>
        </w:rPr>
      </w:pPr>
    </w:p>
    <w:p w:rsidR="00881C6A" w:rsidRDefault="00881C6A"/>
    <w:sectPr w:rsidR="00881C6A" w:rsidSect="00CA2D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472C9"/>
    <w:rsid w:val="001E0DC5"/>
    <w:rsid w:val="0037572D"/>
    <w:rsid w:val="007D7578"/>
    <w:rsid w:val="00881C6A"/>
    <w:rsid w:val="00AD7CBC"/>
    <w:rsid w:val="00CA2DE7"/>
    <w:rsid w:val="00D472C9"/>
    <w:rsid w:val="00E25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7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D472C9"/>
    <w:pPr>
      <w:keepNext/>
      <w:tabs>
        <w:tab w:val="left" w:pos="4720"/>
      </w:tabs>
      <w:jc w:val="center"/>
      <w:outlineLvl w:val="4"/>
    </w:pPr>
    <w:rPr>
      <w:rFonts w:ascii="Trebuchet MS" w:hAnsi="Trebuchet MS"/>
      <w:b/>
      <w:sz w:val="20"/>
      <w:szCs w:val="20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D472C9"/>
    <w:rPr>
      <w:rFonts w:ascii="Trebuchet MS" w:eastAsia="Times New Roman" w:hAnsi="Trebuchet MS" w:cs="Times New Roman"/>
      <w:b/>
      <w:sz w:val="20"/>
      <w:szCs w:val="20"/>
      <w:lang w:val="cs-CZ" w:eastAsia="sk-SK"/>
    </w:rPr>
  </w:style>
  <w:style w:type="paragraph" w:styleId="Zkladntext2">
    <w:name w:val="Body Text 2"/>
    <w:basedOn w:val="Normlny"/>
    <w:link w:val="Zkladntext2Char"/>
    <w:rsid w:val="00D472C9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D472C9"/>
    <w:rPr>
      <w:rFonts w:ascii="Arial" w:eastAsia="Times New Roman" w:hAnsi="Arial" w:cs="Arial"/>
      <w:sz w:val="20"/>
      <w:szCs w:val="20"/>
      <w:lang w:eastAsia="sk-SK"/>
    </w:rPr>
  </w:style>
  <w:style w:type="character" w:styleId="Zvraznenie">
    <w:name w:val="Emphasis"/>
    <w:basedOn w:val="Predvolenpsmoodseku"/>
    <w:uiPriority w:val="20"/>
    <w:qFormat/>
    <w:rsid w:val="00D472C9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472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72C9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Char">
    <w:name w:val=" Char"/>
    <w:basedOn w:val="Normlny"/>
    <w:rsid w:val="00E25C6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</dc:creator>
  <cp:lastModifiedBy>Danka</cp:lastModifiedBy>
  <cp:revision>5</cp:revision>
  <dcterms:created xsi:type="dcterms:W3CDTF">2012-01-27T13:34:00Z</dcterms:created>
  <dcterms:modified xsi:type="dcterms:W3CDTF">2012-01-31T12:11:00Z</dcterms:modified>
</cp:coreProperties>
</file>